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D76AD" w14:textId="56352645" w:rsidR="00C17C25" w:rsidRPr="00FD26FA" w:rsidRDefault="00DB25D5" w:rsidP="00A36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Lines="120" w:after="288" w:line="240" w:lineRule="auto"/>
        <w:jc w:val="center"/>
        <w:rPr>
          <w:rFonts w:ascii="Times New Roman" w:hAnsi="Times New Roman"/>
          <w:b/>
          <w:bCs/>
          <w:lang w:val="en"/>
        </w:rPr>
      </w:pPr>
      <w:r w:rsidRPr="00FD26FA">
        <w:rPr>
          <w:rFonts w:ascii="Times New Roman" w:hAnsi="Times New Roman"/>
          <w:b/>
          <w:bCs/>
          <w:lang w:val="en"/>
        </w:rPr>
        <w:t>REPRESENTATION REGARDING CERTAIN TELECOMMUNICATIONS AND VIDEO SURVEILLANCE SERVICES AND EQUIPMENT</w:t>
      </w:r>
      <w:r w:rsidR="00C17C25" w:rsidRPr="00FD26FA">
        <w:rPr>
          <w:rFonts w:ascii="Times New Roman" w:hAnsi="Times New Roman"/>
          <w:b/>
          <w:bCs/>
          <w:lang w:val="en"/>
        </w:rPr>
        <w:t xml:space="preserve"> (</w:t>
      </w:r>
      <w:r w:rsidR="00ED17E7" w:rsidRPr="00FD26FA">
        <w:rPr>
          <w:rFonts w:ascii="Times New Roman" w:hAnsi="Times New Roman"/>
          <w:b/>
          <w:bCs/>
          <w:lang w:val="en"/>
        </w:rPr>
        <w:t>NOV</w:t>
      </w:r>
      <w:r w:rsidR="00C17C25" w:rsidRPr="00FD26FA">
        <w:rPr>
          <w:rFonts w:ascii="Times New Roman" w:hAnsi="Times New Roman"/>
          <w:b/>
          <w:bCs/>
          <w:lang w:val="en"/>
        </w:rPr>
        <w:t xml:space="preserve"> 20</w:t>
      </w:r>
      <w:r w:rsidR="00EE1A16" w:rsidRPr="00FD26FA">
        <w:rPr>
          <w:rFonts w:ascii="Times New Roman" w:hAnsi="Times New Roman"/>
          <w:b/>
          <w:bCs/>
          <w:lang w:val="en"/>
        </w:rPr>
        <w:t>2</w:t>
      </w:r>
      <w:r w:rsidR="00ED17E7" w:rsidRPr="00FD26FA">
        <w:rPr>
          <w:rFonts w:ascii="Times New Roman" w:hAnsi="Times New Roman"/>
          <w:b/>
          <w:bCs/>
          <w:lang w:val="en"/>
        </w:rPr>
        <w:t>1</w:t>
      </w:r>
      <w:r w:rsidR="00C17C25" w:rsidRPr="00FD26FA">
        <w:rPr>
          <w:rFonts w:ascii="Times New Roman" w:hAnsi="Times New Roman"/>
          <w:b/>
          <w:bCs/>
          <w:lang w:val="en"/>
        </w:rPr>
        <w:t>)</w:t>
      </w:r>
    </w:p>
    <w:p w14:paraId="4E23FBE2" w14:textId="575B7C91"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 xml:space="preserve">The </w:t>
      </w:r>
      <w:r w:rsidR="00A643F4" w:rsidRPr="00FD26FA">
        <w:rPr>
          <w:rFonts w:ascii="Times New Roman" w:hAnsi="Times New Roman"/>
          <w:lang w:val="en"/>
        </w:rPr>
        <w:t xml:space="preserve">Member </w:t>
      </w:r>
      <w:r w:rsidRPr="00FD26FA">
        <w:rPr>
          <w:rFonts w:ascii="Times New Roman" w:hAnsi="Times New Roman"/>
          <w:lang w:val="en"/>
        </w:rPr>
        <w:t xml:space="preserve">shall complete the representation at paragraph (d)(1) </w:t>
      </w:r>
      <w:r w:rsidR="000F4B7B" w:rsidRPr="00FD26FA">
        <w:rPr>
          <w:rFonts w:ascii="Times New Roman" w:hAnsi="Times New Roman"/>
          <w:lang w:val="en"/>
        </w:rPr>
        <w:t xml:space="preserve">and </w:t>
      </w:r>
      <w:r w:rsidRPr="00FD26FA">
        <w:rPr>
          <w:rFonts w:ascii="Times New Roman" w:hAnsi="Times New Roman"/>
          <w:lang w:val="en"/>
        </w:rPr>
        <w:t>(d)(2) of this provision.</w:t>
      </w:r>
    </w:p>
    <w:p w14:paraId="18FC8792" w14:textId="0F6121F5"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rPr>
      </w:pPr>
      <w:r w:rsidRPr="541ED3D3">
        <w:rPr>
          <w:rFonts w:ascii="Times New Roman" w:hAnsi="Times New Roman"/>
        </w:rPr>
        <w:t xml:space="preserve">(a) </w:t>
      </w:r>
      <w:proofErr w:type="gramStart"/>
      <w:r w:rsidRPr="541ED3D3">
        <w:rPr>
          <w:rFonts w:ascii="Times New Roman" w:hAnsi="Times New Roman"/>
        </w:rPr>
        <w:t>Definitions.—</w:t>
      </w:r>
      <w:proofErr w:type="gramEnd"/>
    </w:p>
    <w:p w14:paraId="31FDD59B" w14:textId="4987D9C7"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(b) Prohibition. (1) Section 889(a)(1)(A) of the John S. McCain National Defense Authorization Act for Fiscal Year 2019 (Pub. L. 115-232) prohibits the head of an executive agency on or after August 13, 2019, from procuring or obtaining, or extending or renewing a contract to procure or obtain, any equipment, system, or service that uses covered telecommunications equipment or services as a substantial or essential component of any system, or as critical technology as part of any system. Nothing in the prohibition shall be construed to—</w:t>
      </w:r>
    </w:p>
    <w:p w14:paraId="71F85992" w14:textId="7196D4FA"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20"/>
        <w:jc w:val="both"/>
        <w:rPr>
          <w:rFonts w:ascii="Times New Roman" w:hAnsi="Times New Roman"/>
        </w:rPr>
      </w:pPr>
      <w:r w:rsidRPr="541ED3D3">
        <w:rPr>
          <w:rFonts w:ascii="Times New Roman" w:hAnsi="Times New Roman"/>
        </w:rPr>
        <w:t>(i) Prohibit the head of an executive agency from procuring with an entity to provide a service that connects to the facilities of a third-party, such as backhaul, roaming, or interconnection arrangements; or</w:t>
      </w:r>
    </w:p>
    <w:p w14:paraId="60875E18" w14:textId="4BC85F47"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20"/>
        <w:jc w:val="both"/>
        <w:rPr>
          <w:rFonts w:ascii="Times New Roman" w:hAnsi="Times New Roman"/>
        </w:rPr>
      </w:pPr>
      <w:r w:rsidRPr="541ED3D3">
        <w:rPr>
          <w:rFonts w:ascii="Times New Roman" w:hAnsi="Times New Roman"/>
        </w:rPr>
        <w:t>(ii) Cover telecommunications equipment that cannot route or redirect user data traffic or cannot permit visibility into any user data or packets that such equipment transmits or otherwise handles.</w:t>
      </w:r>
    </w:p>
    <w:p w14:paraId="406578B6" w14:textId="37EF644A"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rPr>
      </w:pPr>
      <w:r w:rsidRPr="541ED3D3">
        <w:rPr>
          <w:rFonts w:ascii="Times New Roman" w:hAnsi="Times New Roman"/>
        </w:rPr>
        <w:t xml:space="preserve">(2) Section 889(a)(1)(B) of the John S. McCain National Defense Authorization Act for Fiscal Year 2019 (Pub. L. 115-232) prohibits the head of an executive agency on or after August 13, 2020, from entering into a contract or extending or renewing a contract with an entity that uses any equipment, system, or service that uses covered telecommunications equipment or services as a substantial or essential component of any system, or as critical technology as part of any system. This prohibition applies to the use of covered telecommunications equipment or services, regardless of whether that use is in performance of work under a </w:t>
      </w:r>
      <w:proofErr w:type="gramStart"/>
      <w:r w:rsidRPr="541ED3D3">
        <w:rPr>
          <w:rFonts w:ascii="Times New Roman" w:hAnsi="Times New Roman"/>
        </w:rPr>
        <w:t>Federal</w:t>
      </w:r>
      <w:proofErr w:type="gramEnd"/>
      <w:r w:rsidRPr="541ED3D3">
        <w:rPr>
          <w:rFonts w:ascii="Times New Roman" w:hAnsi="Times New Roman"/>
        </w:rPr>
        <w:t xml:space="preserve"> contract. Nothing in the prohibition shall be construed to—</w:t>
      </w:r>
    </w:p>
    <w:p w14:paraId="7070CEDA" w14:textId="79209447"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20"/>
        <w:jc w:val="both"/>
        <w:rPr>
          <w:rFonts w:ascii="Times New Roman" w:hAnsi="Times New Roman"/>
        </w:rPr>
      </w:pPr>
      <w:r w:rsidRPr="541ED3D3">
        <w:rPr>
          <w:rFonts w:ascii="Times New Roman" w:hAnsi="Times New Roman"/>
        </w:rPr>
        <w:t>(i) Prohibit the head of an executive agency from procuring with an entity to provide a service that connects to the facilities of a third-party, such as backhaul, roaming, or interconnection arrangements; or</w:t>
      </w:r>
    </w:p>
    <w:p w14:paraId="3F4F42DE" w14:textId="6C0A3116"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20"/>
        <w:jc w:val="both"/>
        <w:rPr>
          <w:rFonts w:ascii="Times New Roman" w:hAnsi="Times New Roman"/>
        </w:rPr>
      </w:pPr>
      <w:r w:rsidRPr="541ED3D3">
        <w:rPr>
          <w:rFonts w:ascii="Times New Roman" w:hAnsi="Times New Roman"/>
        </w:rPr>
        <w:t>(ii) Cover telecommunications equipment that cannot route or redirect user data traffic or cannot permit visibility into any user data or packets that such equipment transmits or otherwise handles.</w:t>
      </w:r>
    </w:p>
    <w:p w14:paraId="5EC5168A" w14:textId="6BC6A2D6"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 xml:space="preserve">(c) Procedures. The </w:t>
      </w:r>
      <w:r w:rsidR="00A643F4" w:rsidRPr="00FD26FA">
        <w:rPr>
          <w:rFonts w:ascii="Times New Roman" w:hAnsi="Times New Roman"/>
          <w:lang w:val="en"/>
        </w:rPr>
        <w:t xml:space="preserve">Member </w:t>
      </w:r>
      <w:r w:rsidRPr="00FD26FA">
        <w:rPr>
          <w:rFonts w:ascii="Times New Roman" w:hAnsi="Times New Roman"/>
          <w:lang w:val="en"/>
        </w:rPr>
        <w:t>shall review the list of excluded parties in the System for Award Management (SAM) (https://www.sam.gov) for entities excluded from receiving federal awards for "covered telecommunications equipment or services".</w:t>
      </w:r>
    </w:p>
    <w:p w14:paraId="1EE03535" w14:textId="0AF3128F" w:rsidR="00B974B6" w:rsidRPr="00FD26FA" w:rsidRDefault="00B974B6" w:rsidP="541ED3D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rPr>
      </w:pPr>
      <w:r w:rsidRPr="541ED3D3">
        <w:rPr>
          <w:rFonts w:ascii="Times New Roman" w:hAnsi="Times New Roman"/>
        </w:rPr>
        <w:t xml:space="preserve">(d) Representation. The </w:t>
      </w:r>
      <w:r w:rsidR="00A643F4" w:rsidRPr="541ED3D3">
        <w:rPr>
          <w:rFonts w:ascii="Times New Roman" w:hAnsi="Times New Roman"/>
        </w:rPr>
        <w:t xml:space="preserve">Member </w:t>
      </w:r>
      <w:r w:rsidRPr="541ED3D3">
        <w:rPr>
          <w:rFonts w:ascii="Times New Roman" w:hAnsi="Times New Roman"/>
        </w:rPr>
        <w:t>represents that—</w:t>
      </w:r>
    </w:p>
    <w:p w14:paraId="1A65E668" w14:textId="01821457" w:rsidR="00B974B6" w:rsidRPr="00FD26FA" w:rsidRDefault="00B974B6" w:rsidP="541ED3D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rPr>
      </w:pPr>
      <w:r w:rsidRPr="541ED3D3">
        <w:rPr>
          <w:rFonts w:ascii="Times New Roman" w:hAnsi="Times New Roman"/>
        </w:rPr>
        <w:t xml:space="preserve">(1) </w:t>
      </w:r>
      <w:r w:rsidRPr="541ED3D3">
        <w:rPr>
          <w:rFonts w:ascii="Times New Roman" w:hAnsi="Times New Roman"/>
          <w:b/>
          <w:bCs/>
        </w:rPr>
        <w:t xml:space="preserve">It </w:t>
      </w:r>
      <w:proofErr w:type="gramStart"/>
      <w:r w:rsidR="005B0B73" w:rsidRPr="541ED3D3">
        <w:rPr>
          <w:rFonts w:ascii="Times New Roman" w:hAnsi="Times New Roman"/>
          <w:b/>
          <w:bCs/>
        </w:rPr>
        <w:t>[ ]</w:t>
      </w:r>
      <w:proofErr w:type="gramEnd"/>
      <w:r w:rsidRPr="541ED3D3">
        <w:rPr>
          <w:rFonts w:ascii="Times New Roman" w:hAnsi="Times New Roman"/>
          <w:b/>
          <w:bCs/>
        </w:rPr>
        <w:t xml:space="preserve"> will, </w:t>
      </w:r>
      <w:proofErr w:type="gramStart"/>
      <w:r w:rsidR="005B0B73" w:rsidRPr="541ED3D3">
        <w:rPr>
          <w:rFonts w:ascii="Times New Roman" w:hAnsi="Times New Roman"/>
          <w:b/>
          <w:bCs/>
        </w:rPr>
        <w:t>[ ]</w:t>
      </w:r>
      <w:proofErr w:type="gramEnd"/>
      <w:r w:rsidRPr="541ED3D3">
        <w:rPr>
          <w:rFonts w:ascii="Times New Roman" w:hAnsi="Times New Roman"/>
          <w:b/>
          <w:bCs/>
        </w:rPr>
        <w:t xml:space="preserve"> will not</w:t>
      </w:r>
      <w:r w:rsidRPr="541ED3D3">
        <w:rPr>
          <w:rFonts w:ascii="Times New Roman" w:hAnsi="Times New Roman"/>
        </w:rPr>
        <w:t xml:space="preserve"> provide covered telecommunications equipment or services to the Government in the performance of any contract, subcontract or other contractual instrument resulting from this solicitation. The </w:t>
      </w:r>
      <w:r w:rsidR="00A643F4" w:rsidRPr="541ED3D3">
        <w:rPr>
          <w:rFonts w:ascii="Times New Roman" w:hAnsi="Times New Roman"/>
        </w:rPr>
        <w:t xml:space="preserve">Member </w:t>
      </w:r>
      <w:r w:rsidRPr="541ED3D3">
        <w:rPr>
          <w:rFonts w:ascii="Times New Roman" w:hAnsi="Times New Roman"/>
        </w:rPr>
        <w:t xml:space="preserve">shall provide the additional disclosure information required at paragraph (e)(1) of this section if the </w:t>
      </w:r>
      <w:r w:rsidR="00A643F4" w:rsidRPr="541ED3D3">
        <w:rPr>
          <w:rFonts w:ascii="Times New Roman" w:hAnsi="Times New Roman"/>
        </w:rPr>
        <w:t xml:space="preserve">Member </w:t>
      </w:r>
      <w:r w:rsidRPr="541ED3D3">
        <w:rPr>
          <w:rFonts w:ascii="Times New Roman" w:hAnsi="Times New Roman"/>
        </w:rPr>
        <w:t>responds "will" in paragraph (d)(1) of this section; and</w:t>
      </w:r>
    </w:p>
    <w:p w14:paraId="386FB4B7" w14:textId="7652F4CA"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rPr>
      </w:pPr>
      <w:r w:rsidRPr="541ED3D3">
        <w:rPr>
          <w:rFonts w:ascii="Times New Roman" w:hAnsi="Times New Roman"/>
        </w:rPr>
        <w:t xml:space="preserve">(2) After conducting a reasonable inquiry, for purposes of this representation, the </w:t>
      </w:r>
      <w:r w:rsidR="00A643F4" w:rsidRPr="541ED3D3">
        <w:rPr>
          <w:rFonts w:ascii="Times New Roman" w:hAnsi="Times New Roman"/>
        </w:rPr>
        <w:t xml:space="preserve">Member </w:t>
      </w:r>
      <w:r w:rsidRPr="541ED3D3">
        <w:rPr>
          <w:rFonts w:ascii="Times New Roman" w:hAnsi="Times New Roman"/>
        </w:rPr>
        <w:t>represents that—</w:t>
      </w:r>
    </w:p>
    <w:p w14:paraId="057AABB1" w14:textId="175C1CD6"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rPr>
      </w:pPr>
      <w:r w:rsidRPr="541ED3D3">
        <w:rPr>
          <w:rFonts w:ascii="Times New Roman" w:hAnsi="Times New Roman"/>
        </w:rPr>
        <w:t xml:space="preserve"> </w:t>
      </w:r>
      <w:r w:rsidRPr="541ED3D3">
        <w:rPr>
          <w:rFonts w:ascii="Times New Roman" w:hAnsi="Times New Roman"/>
          <w:b/>
          <w:bCs/>
        </w:rPr>
        <w:t xml:space="preserve">It </w:t>
      </w:r>
      <w:proofErr w:type="gramStart"/>
      <w:r w:rsidR="005B0B73" w:rsidRPr="541ED3D3">
        <w:rPr>
          <w:rFonts w:ascii="Times New Roman" w:hAnsi="Times New Roman"/>
          <w:b/>
          <w:bCs/>
        </w:rPr>
        <w:t>[ ]</w:t>
      </w:r>
      <w:proofErr w:type="gramEnd"/>
      <w:r w:rsidRPr="541ED3D3">
        <w:rPr>
          <w:rFonts w:ascii="Times New Roman" w:hAnsi="Times New Roman"/>
          <w:b/>
          <w:bCs/>
        </w:rPr>
        <w:t xml:space="preserve"> does, </w:t>
      </w:r>
      <w:proofErr w:type="gramStart"/>
      <w:r w:rsidR="005B0B73" w:rsidRPr="541ED3D3">
        <w:rPr>
          <w:rFonts w:ascii="Times New Roman" w:hAnsi="Times New Roman"/>
          <w:b/>
          <w:bCs/>
        </w:rPr>
        <w:t>[ ]</w:t>
      </w:r>
      <w:proofErr w:type="gramEnd"/>
      <w:r w:rsidRPr="541ED3D3">
        <w:rPr>
          <w:rFonts w:ascii="Times New Roman" w:hAnsi="Times New Roman"/>
          <w:b/>
          <w:bCs/>
        </w:rPr>
        <w:t xml:space="preserve"> does not</w:t>
      </w:r>
      <w:r w:rsidRPr="541ED3D3">
        <w:rPr>
          <w:rFonts w:ascii="Times New Roman" w:hAnsi="Times New Roman"/>
        </w:rPr>
        <w:t xml:space="preserve"> use covered telecommunications equipment or services, or use any equipment, system, or service that uses covered telecommunications equipment or services. The </w:t>
      </w:r>
      <w:r w:rsidR="00A643F4" w:rsidRPr="541ED3D3">
        <w:rPr>
          <w:rFonts w:ascii="Times New Roman" w:hAnsi="Times New Roman"/>
        </w:rPr>
        <w:t xml:space="preserve">Member </w:t>
      </w:r>
      <w:r w:rsidRPr="541ED3D3">
        <w:rPr>
          <w:rFonts w:ascii="Times New Roman" w:hAnsi="Times New Roman"/>
        </w:rPr>
        <w:t xml:space="preserve">shall provide the additional disclosure information required at paragraph (e)(2) of this section if the </w:t>
      </w:r>
      <w:r w:rsidR="00A643F4" w:rsidRPr="541ED3D3">
        <w:rPr>
          <w:rFonts w:ascii="Times New Roman" w:hAnsi="Times New Roman"/>
        </w:rPr>
        <w:t xml:space="preserve">Member </w:t>
      </w:r>
      <w:r w:rsidRPr="541ED3D3">
        <w:rPr>
          <w:rFonts w:ascii="Times New Roman" w:hAnsi="Times New Roman"/>
        </w:rPr>
        <w:t>responds "does" in paragraph (d)(2) of this section.</w:t>
      </w:r>
      <w:r w:rsidR="005B0B73" w:rsidRPr="541ED3D3">
        <w:rPr>
          <w:rFonts w:ascii="Times New Roman" w:hAnsi="Times New Roman"/>
        </w:rPr>
        <w:t xml:space="preserve"> </w:t>
      </w:r>
    </w:p>
    <w:p w14:paraId="3C5028E6" w14:textId="5BF95E7D"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 xml:space="preserve">(e) Disclosures. (1) Disclosure for the representation in paragraph (d)(1) of this provision. If the </w:t>
      </w:r>
      <w:r w:rsidR="00A643F4" w:rsidRPr="00FD26FA">
        <w:rPr>
          <w:rFonts w:ascii="Times New Roman" w:hAnsi="Times New Roman"/>
          <w:lang w:val="en"/>
        </w:rPr>
        <w:t xml:space="preserve">Member </w:t>
      </w:r>
      <w:r w:rsidRPr="00FD26FA">
        <w:rPr>
          <w:rFonts w:ascii="Times New Roman" w:hAnsi="Times New Roman"/>
          <w:lang w:val="en"/>
        </w:rPr>
        <w:t xml:space="preserve">has responded "will" in the representation in paragraph (d)(1) of this provision, the </w:t>
      </w:r>
      <w:r w:rsidR="00A643F4" w:rsidRPr="00FD26FA">
        <w:rPr>
          <w:rFonts w:ascii="Times New Roman" w:hAnsi="Times New Roman"/>
          <w:lang w:val="en"/>
        </w:rPr>
        <w:t xml:space="preserve">Member </w:t>
      </w:r>
      <w:r w:rsidRPr="00FD26FA">
        <w:rPr>
          <w:rFonts w:ascii="Times New Roman" w:hAnsi="Times New Roman"/>
          <w:lang w:val="en"/>
        </w:rPr>
        <w:t>shall provide the following information as part of the offer:</w:t>
      </w:r>
    </w:p>
    <w:p w14:paraId="6A3DCF0D" w14:textId="0CAFA665"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20"/>
        <w:jc w:val="both"/>
        <w:rPr>
          <w:rFonts w:ascii="Times New Roman" w:hAnsi="Times New Roman"/>
          <w:lang w:val="en"/>
        </w:rPr>
      </w:pPr>
      <w:r w:rsidRPr="00FD26FA">
        <w:rPr>
          <w:rFonts w:ascii="Times New Roman" w:hAnsi="Times New Roman"/>
          <w:lang w:val="en"/>
        </w:rPr>
        <w:t>(i) For covered equipment—</w:t>
      </w:r>
    </w:p>
    <w:p w14:paraId="2349B944" w14:textId="65C5141F"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lastRenderedPageBreak/>
        <w:t>(A) The entity that produced the covered telecommunications equipment (</w:t>
      </w:r>
      <w:proofErr w:type="gramStart"/>
      <w:r w:rsidRPr="00FD26FA">
        <w:rPr>
          <w:rFonts w:ascii="Times New Roman" w:hAnsi="Times New Roman"/>
          <w:lang w:val="en"/>
        </w:rPr>
        <w:t>include</w:t>
      </w:r>
      <w:proofErr w:type="gramEnd"/>
      <w:r w:rsidRPr="00FD26FA">
        <w:rPr>
          <w:rFonts w:ascii="Times New Roman" w:hAnsi="Times New Roman"/>
          <w:lang w:val="en"/>
        </w:rPr>
        <w:t xml:space="preserve"> entity name, unique entity identifier, CAGE code, and whether the entity was the original equipment manufacturer (OEM) or a distributor, if known);</w:t>
      </w:r>
    </w:p>
    <w:p w14:paraId="03B6543D" w14:textId="4543BC52"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(B) A description of all covered telecommunications equipment offered (include brand; model number, such as OEM number, manufacturer part number, or wholesaler number; and item description, as applicable); and</w:t>
      </w:r>
    </w:p>
    <w:p w14:paraId="60C8BDCB" w14:textId="43A92E74"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rPr>
      </w:pPr>
      <w:r w:rsidRPr="541ED3D3">
        <w:rPr>
          <w:rFonts w:ascii="Times New Roman" w:hAnsi="Times New Roman"/>
        </w:rPr>
        <w:t>(C) Explanation of the proposed use of covered telecommunications equipment and any factors relevant to determining if such use would be permissible under the prohibition in paragraph (b)(1) of this provision.</w:t>
      </w:r>
    </w:p>
    <w:p w14:paraId="1B66D4D9" w14:textId="28D0E741"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20"/>
        <w:jc w:val="both"/>
        <w:rPr>
          <w:rFonts w:ascii="Times New Roman" w:hAnsi="Times New Roman"/>
          <w:lang w:val="en"/>
        </w:rPr>
      </w:pPr>
      <w:r w:rsidRPr="00FD26FA">
        <w:rPr>
          <w:rFonts w:ascii="Times New Roman" w:hAnsi="Times New Roman"/>
          <w:lang w:val="en"/>
        </w:rPr>
        <w:t>(ii) For covered services—</w:t>
      </w:r>
    </w:p>
    <w:p w14:paraId="4AA6596A" w14:textId="45839E29" w:rsidR="00B974B6" w:rsidRPr="00FD26FA" w:rsidRDefault="00B974B6" w:rsidP="541ED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rPr>
      </w:pPr>
      <w:r w:rsidRPr="541ED3D3">
        <w:rPr>
          <w:rFonts w:ascii="Times New Roman" w:hAnsi="Times New Roman"/>
        </w:rPr>
        <w:t>(A) If the service is related to item maintenance: A description of all covered telecommunications services offered (</w:t>
      </w:r>
      <w:proofErr w:type="gramStart"/>
      <w:r w:rsidRPr="541ED3D3">
        <w:rPr>
          <w:rFonts w:ascii="Times New Roman" w:hAnsi="Times New Roman"/>
        </w:rPr>
        <w:t>include</w:t>
      </w:r>
      <w:proofErr w:type="gramEnd"/>
      <w:r w:rsidRPr="541ED3D3">
        <w:rPr>
          <w:rFonts w:ascii="Times New Roman" w:hAnsi="Times New Roman"/>
        </w:rPr>
        <w:t xml:space="preserve"> on the item being maintained: Brand; model number, such as OEM number, manufacturer part number, or wholesaler number; and item description, as applicable); or</w:t>
      </w:r>
    </w:p>
    <w:p w14:paraId="0CC8E93D" w14:textId="0BDF9DDE"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(B) If not associated with maintenance, the Product Service Code (PSC) of the service being provided; and explanation of the proposed use of covered telecommunications services and any factors relevant to determining if such use would be permissible under the prohibition in paragraph (b)(1) of this provision.</w:t>
      </w:r>
    </w:p>
    <w:p w14:paraId="65FB9CCA" w14:textId="1A2EA8CB"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 xml:space="preserve">(2) Disclosure for the representation in paragraph (d)(2) of this provision. If the </w:t>
      </w:r>
      <w:r w:rsidR="00A643F4" w:rsidRPr="00FD26FA">
        <w:rPr>
          <w:rFonts w:ascii="Times New Roman" w:hAnsi="Times New Roman"/>
          <w:lang w:val="en"/>
        </w:rPr>
        <w:t xml:space="preserve">Member </w:t>
      </w:r>
      <w:r w:rsidRPr="00FD26FA">
        <w:rPr>
          <w:rFonts w:ascii="Times New Roman" w:hAnsi="Times New Roman"/>
          <w:lang w:val="en"/>
        </w:rPr>
        <w:t xml:space="preserve">has responded "does" in the representation in paragraph (d)(2) of this provision, the </w:t>
      </w:r>
      <w:r w:rsidR="00A643F4" w:rsidRPr="00FD26FA">
        <w:rPr>
          <w:rFonts w:ascii="Times New Roman" w:hAnsi="Times New Roman"/>
          <w:lang w:val="en"/>
        </w:rPr>
        <w:t xml:space="preserve">Member </w:t>
      </w:r>
      <w:r w:rsidRPr="00FD26FA">
        <w:rPr>
          <w:rFonts w:ascii="Times New Roman" w:hAnsi="Times New Roman"/>
          <w:lang w:val="en"/>
        </w:rPr>
        <w:t>shall provide the following information as part of the offer:</w:t>
      </w:r>
    </w:p>
    <w:p w14:paraId="1AAE28E3" w14:textId="26F92EF7"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20"/>
        <w:jc w:val="both"/>
        <w:rPr>
          <w:rFonts w:ascii="Times New Roman" w:hAnsi="Times New Roman"/>
          <w:lang w:val="en"/>
        </w:rPr>
      </w:pPr>
      <w:r w:rsidRPr="00FD26FA">
        <w:rPr>
          <w:rFonts w:ascii="Times New Roman" w:hAnsi="Times New Roman"/>
          <w:lang w:val="en"/>
        </w:rPr>
        <w:t>(i) For covered equipment—</w:t>
      </w:r>
    </w:p>
    <w:p w14:paraId="4C339436" w14:textId="225E3A12"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(A) The entity that produced the covered telecommunications equipment (include entity name, unique entity identifier, CAGE code, and whether the entity was the OEM or a distributor, if known);</w:t>
      </w:r>
    </w:p>
    <w:p w14:paraId="2D155C28" w14:textId="77777777"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(B) A description of all covered telecommunications equipment offered (include brand; model number, such as OEM number, manufacturer part number, or wholesaler number; and item description, as applicable); and</w:t>
      </w:r>
    </w:p>
    <w:p w14:paraId="7B8EB605" w14:textId="42680F07"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(C) Explanation of the proposed use of covered telecommunications equipment and any factors relevant to determining if such use would be permissible under the prohibition in paragraph (b)(2) of this provision.</w:t>
      </w:r>
    </w:p>
    <w:p w14:paraId="2136CBBD" w14:textId="2EEF7A4E"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720"/>
        <w:jc w:val="both"/>
        <w:rPr>
          <w:rFonts w:ascii="Times New Roman" w:hAnsi="Times New Roman"/>
          <w:lang w:val="en"/>
        </w:rPr>
      </w:pPr>
      <w:r w:rsidRPr="00FD26FA">
        <w:rPr>
          <w:rFonts w:ascii="Times New Roman" w:hAnsi="Times New Roman"/>
          <w:lang w:val="en"/>
        </w:rPr>
        <w:t>(ii) For covered services—</w:t>
      </w:r>
    </w:p>
    <w:p w14:paraId="121703F6" w14:textId="3DF7EDE9" w:rsidR="00B974B6" w:rsidRPr="00FD26FA"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(A) If the service is related to item maintenance: A description of all covered telecommunications services offered (</w:t>
      </w:r>
      <w:proofErr w:type="gramStart"/>
      <w:r w:rsidRPr="00FD26FA">
        <w:rPr>
          <w:rFonts w:ascii="Times New Roman" w:hAnsi="Times New Roman"/>
          <w:lang w:val="en"/>
        </w:rPr>
        <w:t>include</w:t>
      </w:r>
      <w:proofErr w:type="gramEnd"/>
      <w:r w:rsidRPr="00FD26FA">
        <w:rPr>
          <w:rFonts w:ascii="Times New Roman" w:hAnsi="Times New Roman"/>
          <w:lang w:val="en"/>
        </w:rPr>
        <w:t xml:space="preserve"> on the item being maintained: Brand; model number, such as OEM number, manufacturer part number, or wholesaler number; and item description, as applicable); or</w:t>
      </w:r>
    </w:p>
    <w:p w14:paraId="1B597E43" w14:textId="2E0415EF" w:rsidR="00C71B9D" w:rsidRDefault="00B974B6"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r w:rsidRPr="00FD26FA">
        <w:rPr>
          <w:rFonts w:ascii="Times New Roman" w:hAnsi="Times New Roman"/>
          <w:lang w:val="en"/>
        </w:rPr>
        <w:t>(B) If not associated with maintenance, the PSC of the service being provided; and explanation of the proposed use of covered telecommunications services and any factors relevant to determining if such use would be permissible under the prohibition in paragraph (b)(2) of this provision.</w:t>
      </w:r>
    </w:p>
    <w:p w14:paraId="3DE3F720" w14:textId="77777777" w:rsidR="00FD26FA" w:rsidRDefault="00FD26FA"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p>
    <w:p w14:paraId="3F407CA4" w14:textId="77777777" w:rsidR="00FD26FA" w:rsidRDefault="00FD26FA" w:rsidP="00FD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lang w:val="en"/>
        </w:rPr>
      </w:pPr>
    </w:p>
    <w:tbl>
      <w:tblPr>
        <w:tblStyle w:val="TableGrid"/>
        <w:tblW w:w="0" w:type="auto"/>
        <w:tblLook w:val="04A0" w:firstRow="1" w:lastRow="0" w:firstColumn="1" w:lastColumn="0" w:noHBand="0" w:noVBand="1"/>
      </w:tblPr>
      <w:tblGrid>
        <w:gridCol w:w="2160"/>
        <w:gridCol w:w="3600"/>
      </w:tblGrid>
      <w:tr w:rsidR="00175E6B" w:rsidRPr="00FD26FA" w14:paraId="112A4E88" w14:textId="77777777" w:rsidTr="00043797">
        <w:tc>
          <w:tcPr>
            <w:tcW w:w="2160" w:type="dxa"/>
            <w:tcBorders>
              <w:top w:val="nil"/>
              <w:left w:val="nil"/>
              <w:bottom w:val="nil"/>
              <w:right w:val="nil"/>
            </w:tcBorders>
          </w:tcPr>
          <w:p w14:paraId="36F55693" w14:textId="26691EE5" w:rsidR="00175E6B" w:rsidRPr="00FD26FA" w:rsidRDefault="005A61FE"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FD26FA">
              <w:rPr>
                <w:rFonts w:ascii="Times New Roman" w:hAnsi="Times New Roman"/>
              </w:rPr>
              <w:t>Signature</w:t>
            </w:r>
            <w:r w:rsidR="00175E6B" w:rsidRPr="00FD26FA">
              <w:rPr>
                <w:rFonts w:ascii="Times New Roman" w:hAnsi="Times New Roman"/>
              </w:rPr>
              <w:t>:</w:t>
            </w:r>
          </w:p>
        </w:tc>
        <w:tc>
          <w:tcPr>
            <w:tcW w:w="3600" w:type="dxa"/>
            <w:tcBorders>
              <w:top w:val="nil"/>
              <w:left w:val="nil"/>
              <w:bottom w:val="single" w:sz="4" w:space="0" w:color="auto"/>
              <w:right w:val="nil"/>
            </w:tcBorders>
          </w:tcPr>
          <w:p w14:paraId="7D0703D0" w14:textId="77777777" w:rsidR="00175E6B" w:rsidRPr="00FD26FA" w:rsidRDefault="00175E6B"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r w:rsidR="00043797" w:rsidRPr="00FD26FA" w14:paraId="6EF55C43" w14:textId="77777777" w:rsidTr="00043797">
        <w:tc>
          <w:tcPr>
            <w:tcW w:w="2160" w:type="dxa"/>
            <w:tcBorders>
              <w:top w:val="nil"/>
              <w:left w:val="nil"/>
              <w:bottom w:val="nil"/>
              <w:right w:val="nil"/>
            </w:tcBorders>
          </w:tcPr>
          <w:p w14:paraId="6D05B179" w14:textId="77777777" w:rsidR="00043797" w:rsidRPr="00FD26FA" w:rsidRDefault="00043797"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c>
          <w:tcPr>
            <w:tcW w:w="3600" w:type="dxa"/>
            <w:tcBorders>
              <w:top w:val="single" w:sz="4" w:space="0" w:color="auto"/>
              <w:left w:val="nil"/>
              <w:bottom w:val="nil"/>
              <w:right w:val="nil"/>
            </w:tcBorders>
          </w:tcPr>
          <w:p w14:paraId="0E76645F" w14:textId="77777777" w:rsidR="00043797" w:rsidRPr="00FD26FA" w:rsidRDefault="00043797"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r w:rsidR="00175E6B" w:rsidRPr="00FD26FA" w14:paraId="6D82D943" w14:textId="77777777" w:rsidTr="00043797">
        <w:tc>
          <w:tcPr>
            <w:tcW w:w="2160" w:type="dxa"/>
            <w:tcBorders>
              <w:top w:val="nil"/>
              <w:left w:val="nil"/>
              <w:bottom w:val="nil"/>
              <w:right w:val="nil"/>
            </w:tcBorders>
          </w:tcPr>
          <w:p w14:paraId="1F137693" w14:textId="09104FF2" w:rsidR="00175E6B" w:rsidRPr="00FD26FA" w:rsidRDefault="005A61FE"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FD26FA">
              <w:rPr>
                <w:rFonts w:ascii="Times New Roman" w:hAnsi="Times New Roman"/>
              </w:rPr>
              <w:t>Typed Name</w:t>
            </w:r>
            <w:r w:rsidR="00175E6B" w:rsidRPr="00FD26FA">
              <w:rPr>
                <w:rFonts w:ascii="Times New Roman" w:hAnsi="Times New Roman"/>
              </w:rPr>
              <w:t>:</w:t>
            </w:r>
          </w:p>
        </w:tc>
        <w:tc>
          <w:tcPr>
            <w:tcW w:w="3600" w:type="dxa"/>
            <w:tcBorders>
              <w:top w:val="nil"/>
              <w:left w:val="nil"/>
              <w:bottom w:val="single" w:sz="4" w:space="0" w:color="auto"/>
              <w:right w:val="nil"/>
            </w:tcBorders>
          </w:tcPr>
          <w:p w14:paraId="48B89D99" w14:textId="77777777" w:rsidR="00175E6B" w:rsidRPr="00FD26FA" w:rsidRDefault="00175E6B"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r w:rsidR="00043797" w:rsidRPr="00FD26FA" w14:paraId="35B3C631" w14:textId="77777777" w:rsidTr="00043797">
        <w:tc>
          <w:tcPr>
            <w:tcW w:w="2160" w:type="dxa"/>
            <w:tcBorders>
              <w:top w:val="nil"/>
              <w:left w:val="nil"/>
              <w:bottom w:val="nil"/>
              <w:right w:val="nil"/>
            </w:tcBorders>
          </w:tcPr>
          <w:p w14:paraId="39595558" w14:textId="77777777" w:rsidR="00043797" w:rsidRPr="00FD26FA" w:rsidRDefault="00043797"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c>
          <w:tcPr>
            <w:tcW w:w="3600" w:type="dxa"/>
            <w:tcBorders>
              <w:top w:val="single" w:sz="4" w:space="0" w:color="auto"/>
              <w:left w:val="nil"/>
              <w:bottom w:val="nil"/>
              <w:right w:val="nil"/>
            </w:tcBorders>
          </w:tcPr>
          <w:p w14:paraId="332BE317" w14:textId="77777777" w:rsidR="00043797" w:rsidRPr="00FD26FA" w:rsidRDefault="00043797"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r w:rsidR="005A61FE" w:rsidRPr="00FD26FA" w14:paraId="07F5844C" w14:textId="77777777" w:rsidTr="00043797">
        <w:tc>
          <w:tcPr>
            <w:tcW w:w="2160" w:type="dxa"/>
            <w:tcBorders>
              <w:top w:val="nil"/>
              <w:left w:val="nil"/>
              <w:bottom w:val="nil"/>
              <w:right w:val="nil"/>
            </w:tcBorders>
          </w:tcPr>
          <w:p w14:paraId="3850E73E" w14:textId="43027DFE" w:rsidR="005A61FE" w:rsidRPr="00FD26FA" w:rsidRDefault="005A61FE"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FD26FA">
              <w:rPr>
                <w:rFonts w:ascii="Times New Roman" w:hAnsi="Times New Roman"/>
              </w:rPr>
              <w:t>Date:</w:t>
            </w:r>
          </w:p>
        </w:tc>
        <w:tc>
          <w:tcPr>
            <w:tcW w:w="3600" w:type="dxa"/>
            <w:tcBorders>
              <w:top w:val="nil"/>
              <w:left w:val="nil"/>
              <w:bottom w:val="single" w:sz="4" w:space="0" w:color="auto"/>
              <w:right w:val="nil"/>
            </w:tcBorders>
          </w:tcPr>
          <w:p w14:paraId="12C418BB" w14:textId="77777777" w:rsidR="005A61FE" w:rsidRPr="00FD26FA" w:rsidRDefault="005A61FE"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r w:rsidR="00043797" w:rsidRPr="00FD26FA" w14:paraId="4F550052" w14:textId="77777777" w:rsidTr="00043797">
        <w:tc>
          <w:tcPr>
            <w:tcW w:w="2160" w:type="dxa"/>
            <w:tcBorders>
              <w:top w:val="nil"/>
              <w:left w:val="nil"/>
              <w:bottom w:val="nil"/>
              <w:right w:val="nil"/>
            </w:tcBorders>
          </w:tcPr>
          <w:p w14:paraId="303778FB" w14:textId="77777777" w:rsidR="00043797" w:rsidRPr="00FD26FA" w:rsidRDefault="00043797"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c>
          <w:tcPr>
            <w:tcW w:w="3600" w:type="dxa"/>
            <w:tcBorders>
              <w:top w:val="single" w:sz="4" w:space="0" w:color="auto"/>
              <w:left w:val="nil"/>
              <w:bottom w:val="nil"/>
              <w:right w:val="nil"/>
            </w:tcBorders>
          </w:tcPr>
          <w:p w14:paraId="5B290295" w14:textId="77777777" w:rsidR="00043797" w:rsidRPr="00FD26FA" w:rsidRDefault="00043797"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r w:rsidR="005A61FE" w:rsidRPr="00FD26FA" w14:paraId="786E6386" w14:textId="77777777" w:rsidTr="00043797">
        <w:tc>
          <w:tcPr>
            <w:tcW w:w="2160" w:type="dxa"/>
            <w:tcBorders>
              <w:top w:val="nil"/>
              <w:left w:val="nil"/>
              <w:bottom w:val="nil"/>
              <w:right w:val="nil"/>
            </w:tcBorders>
          </w:tcPr>
          <w:p w14:paraId="5E6329FE" w14:textId="0B0E3756" w:rsidR="005A61FE" w:rsidRPr="00FD26FA" w:rsidRDefault="00A643F4"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FD26FA">
              <w:rPr>
                <w:rFonts w:ascii="Times New Roman" w:hAnsi="Times New Roman"/>
              </w:rPr>
              <w:t xml:space="preserve">Member </w:t>
            </w:r>
            <w:r w:rsidR="00246408" w:rsidRPr="00FD26FA">
              <w:rPr>
                <w:rFonts w:ascii="Times New Roman" w:hAnsi="Times New Roman"/>
              </w:rPr>
              <w:t xml:space="preserve">Legal </w:t>
            </w:r>
            <w:r w:rsidR="005A61FE" w:rsidRPr="00FD26FA">
              <w:rPr>
                <w:rFonts w:ascii="Times New Roman" w:hAnsi="Times New Roman"/>
              </w:rPr>
              <w:t>Name:</w:t>
            </w:r>
          </w:p>
        </w:tc>
        <w:tc>
          <w:tcPr>
            <w:tcW w:w="3600" w:type="dxa"/>
            <w:tcBorders>
              <w:top w:val="nil"/>
              <w:left w:val="nil"/>
              <w:bottom w:val="single" w:sz="4" w:space="0" w:color="auto"/>
              <w:right w:val="nil"/>
            </w:tcBorders>
          </w:tcPr>
          <w:p w14:paraId="1D4EF088" w14:textId="77777777" w:rsidR="005A61FE" w:rsidRPr="00FD26FA" w:rsidRDefault="005A61FE"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r w:rsidR="00043797" w:rsidRPr="00FD26FA" w14:paraId="4616D68D" w14:textId="77777777" w:rsidTr="00043797">
        <w:tc>
          <w:tcPr>
            <w:tcW w:w="2160" w:type="dxa"/>
            <w:tcBorders>
              <w:top w:val="nil"/>
              <w:left w:val="nil"/>
              <w:bottom w:val="nil"/>
              <w:right w:val="nil"/>
            </w:tcBorders>
          </w:tcPr>
          <w:p w14:paraId="1151A3B1" w14:textId="77777777" w:rsidR="00043797" w:rsidRPr="00FD26FA" w:rsidRDefault="00043797" w:rsidP="00046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c>
          <w:tcPr>
            <w:tcW w:w="3600" w:type="dxa"/>
            <w:tcBorders>
              <w:top w:val="single" w:sz="4" w:space="0" w:color="auto"/>
              <w:left w:val="nil"/>
              <w:bottom w:val="nil"/>
              <w:right w:val="nil"/>
            </w:tcBorders>
          </w:tcPr>
          <w:p w14:paraId="04016F48" w14:textId="77777777" w:rsidR="00043797" w:rsidRPr="00FD26FA" w:rsidRDefault="00043797"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r w:rsidR="00447D8F" w:rsidRPr="00FD26FA" w14:paraId="3587CA32" w14:textId="77777777" w:rsidTr="00043797">
        <w:tc>
          <w:tcPr>
            <w:tcW w:w="2160" w:type="dxa"/>
            <w:tcBorders>
              <w:top w:val="nil"/>
              <w:left w:val="nil"/>
              <w:bottom w:val="nil"/>
              <w:right w:val="nil"/>
            </w:tcBorders>
          </w:tcPr>
          <w:p w14:paraId="5D2B6288" w14:textId="38FC806E" w:rsidR="00447D8F" w:rsidRPr="00FD26FA" w:rsidRDefault="00046890" w:rsidP="00046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FD26FA">
              <w:rPr>
                <w:rFonts w:ascii="Times New Roman" w:hAnsi="Times New Roman"/>
              </w:rPr>
              <w:t>UEI</w:t>
            </w:r>
            <w:r w:rsidR="00447D8F" w:rsidRPr="00FD26FA">
              <w:rPr>
                <w:rFonts w:ascii="Times New Roman" w:hAnsi="Times New Roman"/>
              </w:rPr>
              <w:t>:</w:t>
            </w:r>
          </w:p>
        </w:tc>
        <w:tc>
          <w:tcPr>
            <w:tcW w:w="3600" w:type="dxa"/>
            <w:tcBorders>
              <w:top w:val="nil"/>
              <w:left w:val="nil"/>
              <w:bottom w:val="single" w:sz="4" w:space="0" w:color="auto"/>
              <w:right w:val="nil"/>
            </w:tcBorders>
          </w:tcPr>
          <w:p w14:paraId="646FF145" w14:textId="77777777" w:rsidR="00447D8F" w:rsidRPr="00FD26FA" w:rsidRDefault="00447D8F"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tc>
      </w:tr>
    </w:tbl>
    <w:p w14:paraId="6E1DE948" w14:textId="77777777" w:rsidR="00175E6B" w:rsidRPr="00FD26FA" w:rsidRDefault="00175E6B" w:rsidP="0017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sectPr w:rsidR="00175E6B" w:rsidRPr="00FD26FA" w:rsidSect="00D96820">
      <w:headerReference w:type="default" r:id="rId11"/>
      <w:footerReference w:type="default" r:id="rId12"/>
      <w:pgSz w:w="12240" w:h="15840"/>
      <w:pgMar w:top="1440"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CF965" w14:textId="77777777" w:rsidR="00164100" w:rsidRDefault="00164100" w:rsidP="00175E6B">
      <w:pPr>
        <w:spacing w:after="0" w:line="240" w:lineRule="auto"/>
      </w:pPr>
      <w:r>
        <w:separator/>
      </w:r>
    </w:p>
  </w:endnote>
  <w:endnote w:type="continuationSeparator" w:id="0">
    <w:p w14:paraId="33620E5D" w14:textId="77777777" w:rsidR="00164100" w:rsidRDefault="00164100" w:rsidP="0017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240092"/>
      <w:docPartObj>
        <w:docPartGallery w:val="Page Numbers (Bottom of Page)"/>
        <w:docPartUnique/>
      </w:docPartObj>
    </w:sdtPr>
    <w:sdtEndPr/>
    <w:sdtContent>
      <w:sdt>
        <w:sdtPr>
          <w:id w:val="1728636285"/>
          <w:docPartObj>
            <w:docPartGallery w:val="Page Numbers (Top of Page)"/>
            <w:docPartUnique/>
          </w:docPartObj>
        </w:sdtPr>
        <w:sdtEndPr/>
        <w:sdtContent>
          <w:p w14:paraId="674B863C" w14:textId="0BB350C7" w:rsidR="001D581C" w:rsidRDefault="001D58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1C5A35" w14:textId="77777777" w:rsidR="00BE0612" w:rsidRDefault="00BE0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B6A54" w14:textId="77777777" w:rsidR="00164100" w:rsidRDefault="00164100" w:rsidP="00175E6B">
      <w:pPr>
        <w:spacing w:after="0" w:line="240" w:lineRule="auto"/>
      </w:pPr>
      <w:r>
        <w:separator/>
      </w:r>
    </w:p>
  </w:footnote>
  <w:footnote w:type="continuationSeparator" w:id="0">
    <w:p w14:paraId="5A708E7E" w14:textId="77777777" w:rsidR="00164100" w:rsidRDefault="00164100" w:rsidP="00175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0E7D" w14:textId="3DA1A3A3" w:rsidR="00BE0612" w:rsidRPr="001D581C" w:rsidRDefault="001D581C" w:rsidP="001D581C">
    <w:pPr>
      <w:pStyle w:val="Header"/>
      <w:jc w:val="center"/>
      <w:rPr>
        <w:b/>
        <w:bCs/>
      </w:rPr>
    </w:pPr>
    <w:r w:rsidRPr="001D581C">
      <w:rPr>
        <w:b/>
        <w:bCs/>
      </w:rPr>
      <w:t>TELECOMMUNICATION REPRESENTATION</w:t>
    </w:r>
  </w:p>
  <w:p w14:paraId="08BC4B0D" w14:textId="5B9F6556" w:rsidR="000B3CC3" w:rsidRPr="000B3CC3" w:rsidRDefault="000B3CC3" w:rsidP="000B3CC3">
    <w:pPr>
      <w:pStyle w:val="Header"/>
      <w:jc w:val="center"/>
      <w:rPr>
        <w:rFonts w:cstheme="minorHAnsi"/>
        <w:b/>
        <w:i/>
        <w:iCs/>
      </w:rPr>
    </w:pPr>
    <w:r w:rsidRPr="000B3CC3">
      <w:rPr>
        <w:rFonts w:cstheme="minorHAnsi"/>
        <w:b/>
        <w:i/>
        <w:iCs/>
      </w:rPr>
      <w:t>Attachment</w:t>
    </w:r>
    <w:r w:rsidR="0000776A">
      <w:rPr>
        <w:rFonts w:cstheme="minorHAnsi"/>
        <w:b/>
        <w:i/>
        <w:iCs/>
      </w:rPr>
      <w:t xml:space="preserve"> </w:t>
    </w:r>
    <w:proofErr w:type="gramStart"/>
    <w:r w:rsidR="0000776A">
      <w:rPr>
        <w:rFonts w:cstheme="minorHAnsi"/>
        <w:b/>
        <w:i/>
        <w:iCs/>
      </w:rPr>
      <w:t>4</w:t>
    </w:r>
    <w:r w:rsidRPr="000B3CC3">
      <w:rPr>
        <w:rFonts w:cstheme="minorHAnsi"/>
        <w:b/>
        <w:i/>
        <w:iCs/>
      </w:rPr>
      <w:t xml:space="preserve">  –</w:t>
    </w:r>
    <w:proofErr w:type="gramEnd"/>
    <w:r w:rsidRPr="000B3CC3">
      <w:rPr>
        <w:rFonts w:cstheme="minorHAnsi"/>
        <w:b/>
        <w:i/>
        <w:iCs/>
      </w:rPr>
      <w:t xml:space="preserve"> </w:t>
    </w:r>
    <w:r w:rsidR="008115F5">
      <w:rPr>
        <w:rFonts w:cstheme="minorHAnsi"/>
        <w:b/>
        <w:i/>
        <w:iCs/>
      </w:rPr>
      <w:t>DIBC</w:t>
    </w:r>
    <w:r w:rsidRPr="000B3CC3">
      <w:rPr>
        <w:rFonts w:cstheme="minorHAnsi"/>
        <w:b/>
        <w:i/>
        <w:iCs/>
      </w:rPr>
      <w:t>-2</w:t>
    </w:r>
    <w:r w:rsidR="00C020F7">
      <w:rPr>
        <w:rFonts w:cstheme="minorHAnsi"/>
        <w:b/>
        <w:i/>
        <w:iCs/>
      </w:rPr>
      <w:t>6</w:t>
    </w:r>
    <w:r w:rsidRPr="000B3CC3">
      <w:rPr>
        <w:rFonts w:cstheme="minorHAnsi"/>
        <w:b/>
        <w:i/>
        <w:iCs/>
      </w:rPr>
      <w:t>-</w:t>
    </w:r>
    <w:r w:rsidR="0000776A">
      <w:rPr>
        <w:rFonts w:cstheme="minorHAnsi"/>
        <w:b/>
        <w:i/>
        <w:iCs/>
      </w:rPr>
      <w:t>0</w:t>
    </w:r>
    <w:r w:rsidR="00FA2B58">
      <w:rPr>
        <w:rFonts w:cstheme="minorHAnsi"/>
        <w:b/>
        <w:i/>
        <w:iCs/>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040"/>
    <w:rsid w:val="00002C5D"/>
    <w:rsid w:val="0000776A"/>
    <w:rsid w:val="0001547D"/>
    <w:rsid w:val="00035772"/>
    <w:rsid w:val="00043797"/>
    <w:rsid w:val="00046890"/>
    <w:rsid w:val="000669C3"/>
    <w:rsid w:val="000B3CC3"/>
    <w:rsid w:val="000D6780"/>
    <w:rsid w:val="000F4B7B"/>
    <w:rsid w:val="001033D2"/>
    <w:rsid w:val="001564E8"/>
    <w:rsid w:val="00164100"/>
    <w:rsid w:val="00175E6B"/>
    <w:rsid w:val="001B3D57"/>
    <w:rsid w:val="001B42A6"/>
    <w:rsid w:val="001D581C"/>
    <w:rsid w:val="00246408"/>
    <w:rsid w:val="002A4224"/>
    <w:rsid w:val="00377BAE"/>
    <w:rsid w:val="003B6982"/>
    <w:rsid w:val="004255FE"/>
    <w:rsid w:val="00426FAD"/>
    <w:rsid w:val="00447D8F"/>
    <w:rsid w:val="004504D9"/>
    <w:rsid w:val="0045561B"/>
    <w:rsid w:val="00457631"/>
    <w:rsid w:val="00524A41"/>
    <w:rsid w:val="00527608"/>
    <w:rsid w:val="005A61FE"/>
    <w:rsid w:val="005B0B73"/>
    <w:rsid w:val="005D2613"/>
    <w:rsid w:val="00752482"/>
    <w:rsid w:val="00806D7C"/>
    <w:rsid w:val="008115F5"/>
    <w:rsid w:val="00846F77"/>
    <w:rsid w:val="0097039F"/>
    <w:rsid w:val="00991A32"/>
    <w:rsid w:val="009B4040"/>
    <w:rsid w:val="00A03572"/>
    <w:rsid w:val="00A36FB7"/>
    <w:rsid w:val="00A643F4"/>
    <w:rsid w:val="00A85FAF"/>
    <w:rsid w:val="00B0467D"/>
    <w:rsid w:val="00B974B6"/>
    <w:rsid w:val="00BD5920"/>
    <w:rsid w:val="00BE0612"/>
    <w:rsid w:val="00C020F7"/>
    <w:rsid w:val="00C17C25"/>
    <w:rsid w:val="00C610ED"/>
    <w:rsid w:val="00C65145"/>
    <w:rsid w:val="00C71B9D"/>
    <w:rsid w:val="00CC012A"/>
    <w:rsid w:val="00D0232C"/>
    <w:rsid w:val="00D06EA3"/>
    <w:rsid w:val="00D96820"/>
    <w:rsid w:val="00DA7287"/>
    <w:rsid w:val="00DB25D5"/>
    <w:rsid w:val="00DC5354"/>
    <w:rsid w:val="00DF5834"/>
    <w:rsid w:val="00E746B3"/>
    <w:rsid w:val="00E95EC7"/>
    <w:rsid w:val="00ED17E7"/>
    <w:rsid w:val="00EE1A16"/>
    <w:rsid w:val="00F05E9A"/>
    <w:rsid w:val="00F4007D"/>
    <w:rsid w:val="00FA2B58"/>
    <w:rsid w:val="00FD26FA"/>
    <w:rsid w:val="541ED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4D76AD"/>
  <w14:defaultImageDpi w14:val="96"/>
  <w15:docId w15:val="{1F007D02-9C4F-447F-9150-3195AED8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C25"/>
    <w:pPr>
      <w:spacing w:line="25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7C25"/>
    <w:rPr>
      <w:rFonts w:cs="Times New Roman"/>
      <w:color w:val="0000FF"/>
      <w:u w:val="single"/>
    </w:rPr>
  </w:style>
  <w:style w:type="paragraph" w:styleId="ListParagraph">
    <w:name w:val="List Paragraph"/>
    <w:basedOn w:val="Normal"/>
    <w:uiPriority w:val="34"/>
    <w:qFormat/>
    <w:rsid w:val="00C610ED"/>
    <w:pPr>
      <w:ind w:left="720"/>
      <w:contextualSpacing/>
    </w:pPr>
  </w:style>
  <w:style w:type="paragraph" w:styleId="BalloonText">
    <w:name w:val="Balloon Text"/>
    <w:basedOn w:val="Normal"/>
    <w:link w:val="BalloonTextChar"/>
    <w:uiPriority w:val="99"/>
    <w:rsid w:val="00175E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75E6B"/>
    <w:rPr>
      <w:rFonts w:ascii="Segoe UI" w:hAnsi="Segoe UI" w:cs="Segoe UI"/>
      <w:sz w:val="18"/>
      <w:szCs w:val="18"/>
    </w:rPr>
  </w:style>
  <w:style w:type="table" w:styleId="TableGrid">
    <w:name w:val="Table Grid"/>
    <w:basedOn w:val="TableNormal"/>
    <w:uiPriority w:val="39"/>
    <w:rsid w:val="00175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75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E6B"/>
    <w:rPr>
      <w:rFonts w:cs="Times New Roman"/>
    </w:rPr>
  </w:style>
  <w:style w:type="paragraph" w:styleId="Footer">
    <w:name w:val="footer"/>
    <w:basedOn w:val="Normal"/>
    <w:link w:val="FooterChar"/>
    <w:uiPriority w:val="99"/>
    <w:rsid w:val="00175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E6B"/>
    <w:rPr>
      <w:rFonts w:cs="Times New Roman"/>
    </w:rPr>
  </w:style>
  <w:style w:type="character" w:styleId="LineNumber">
    <w:name w:val="line number"/>
    <w:basedOn w:val="DefaultParagraphFont"/>
    <w:uiPriority w:val="99"/>
    <w:rsid w:val="005D2613"/>
  </w:style>
  <w:style w:type="character" w:styleId="CommentReference">
    <w:name w:val="annotation reference"/>
    <w:basedOn w:val="DefaultParagraphFont"/>
    <w:uiPriority w:val="99"/>
    <w:rsid w:val="001564E8"/>
    <w:rPr>
      <w:sz w:val="16"/>
      <w:szCs w:val="16"/>
    </w:rPr>
  </w:style>
  <w:style w:type="paragraph" w:styleId="CommentText">
    <w:name w:val="annotation text"/>
    <w:basedOn w:val="Normal"/>
    <w:link w:val="CommentTextChar"/>
    <w:uiPriority w:val="99"/>
    <w:rsid w:val="001564E8"/>
    <w:pPr>
      <w:spacing w:line="240" w:lineRule="auto"/>
    </w:pPr>
    <w:rPr>
      <w:sz w:val="20"/>
      <w:szCs w:val="20"/>
    </w:rPr>
  </w:style>
  <w:style w:type="character" w:customStyle="1" w:styleId="CommentTextChar">
    <w:name w:val="Comment Text Char"/>
    <w:basedOn w:val="DefaultParagraphFont"/>
    <w:link w:val="CommentText"/>
    <w:uiPriority w:val="99"/>
    <w:rsid w:val="001564E8"/>
    <w:rPr>
      <w:rFonts w:cs="Times New Roman"/>
      <w:sz w:val="20"/>
      <w:szCs w:val="20"/>
    </w:rPr>
  </w:style>
  <w:style w:type="paragraph" w:styleId="CommentSubject">
    <w:name w:val="annotation subject"/>
    <w:basedOn w:val="CommentText"/>
    <w:next w:val="CommentText"/>
    <w:link w:val="CommentSubjectChar"/>
    <w:uiPriority w:val="99"/>
    <w:semiHidden/>
    <w:unhideWhenUsed/>
    <w:rsid w:val="001564E8"/>
    <w:rPr>
      <w:b/>
      <w:bCs/>
    </w:rPr>
  </w:style>
  <w:style w:type="character" w:customStyle="1" w:styleId="CommentSubjectChar">
    <w:name w:val="Comment Subject Char"/>
    <w:basedOn w:val="CommentTextChar"/>
    <w:link w:val="CommentSubject"/>
    <w:uiPriority w:val="99"/>
    <w:semiHidden/>
    <w:rsid w:val="001564E8"/>
    <w:rPr>
      <w:rFonts w:cs="Times New Roman"/>
      <w:b/>
      <w:bCs/>
      <w:sz w:val="20"/>
      <w:szCs w:val="20"/>
    </w:rPr>
  </w:style>
  <w:style w:type="character" w:styleId="UnresolvedMention">
    <w:name w:val="Unresolved Mention"/>
    <w:basedOn w:val="DefaultParagraphFont"/>
    <w:uiPriority w:val="99"/>
    <w:semiHidden/>
    <w:unhideWhenUsed/>
    <w:rsid w:val="00156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59538">
      <w:bodyDiv w:val="1"/>
      <w:marLeft w:val="0"/>
      <w:marRight w:val="0"/>
      <w:marTop w:val="0"/>
      <w:marBottom w:val="0"/>
      <w:divBdr>
        <w:top w:val="none" w:sz="0" w:space="0" w:color="auto"/>
        <w:left w:val="none" w:sz="0" w:space="0" w:color="auto"/>
        <w:bottom w:val="none" w:sz="0" w:space="0" w:color="auto"/>
        <w:right w:val="none" w:sz="0" w:space="0" w:color="auto"/>
      </w:divBdr>
    </w:div>
    <w:div w:id="747922743">
      <w:marLeft w:val="0"/>
      <w:marRight w:val="0"/>
      <w:marTop w:val="0"/>
      <w:marBottom w:val="0"/>
      <w:divBdr>
        <w:top w:val="none" w:sz="0" w:space="0" w:color="auto"/>
        <w:left w:val="none" w:sz="0" w:space="0" w:color="auto"/>
        <w:bottom w:val="none" w:sz="0" w:space="0" w:color="auto"/>
        <w:right w:val="none" w:sz="0" w:space="0" w:color="auto"/>
      </w:divBdr>
    </w:div>
    <w:div w:id="209978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C04AD00197A4398B3030F4D98E46E" ma:contentTypeVersion="41" ma:contentTypeDescription="Create a new document." ma:contentTypeScope="" ma:versionID="69b145ea74eedb3b53a4509ddbc56dbb">
  <xsd:schema xmlns:xsd="http://www.w3.org/2001/XMLSchema" xmlns:xs="http://www.w3.org/2001/XMLSchema" xmlns:p="http://schemas.microsoft.com/office/2006/metadata/properties" xmlns:ns2="725e00ec-5e44-45f9-8150-2d617f1dff14" xmlns:ns3="107ea3ff-ebed-4698-b54c-04cca22f4541" xmlns:ns4="d6b1af84-85c2-4903-b66f-a8db2384d572" targetNamespace="http://schemas.microsoft.com/office/2006/metadata/properties" ma:root="true" ma:fieldsID="afdc1cc589399b08ae5c31579786576e" ns2:_="" ns3:_="" ns4:_="">
    <xsd:import namespace="725e00ec-5e44-45f9-8150-2d617f1dff14"/>
    <xsd:import namespace="107ea3ff-ebed-4698-b54c-04cca22f4541"/>
    <xsd:import namespace="d6b1af84-85c2-4903-b66f-a8db2384d57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e00ec-5e44-45f9-8150-2d617f1dff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7ea3ff-ebed-4698-b54c-04cca22f4541"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b1af84-85c2-4903-b66f-a8db2384d57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b1af84-85c2-4903-b66f-a8db2384d572">
      <Terms xmlns="http://schemas.microsoft.com/office/infopath/2007/PartnerControls"/>
    </lcf76f155ced4ddcb4097134ff3c332f>
    <SharedWithUsers xmlns="107ea3ff-ebed-4698-b54c-04cca22f4541">
      <UserInfo>
        <DisplayName/>
        <AccountId xsi:nil="true"/>
        <AccountType/>
      </UserInfo>
    </SharedWithUsers>
    <MediaLengthInSeconds xmlns="d6b1af84-85c2-4903-b66f-a8db2384d572" xsi:nil="true"/>
    <_dlc_DocId xmlns="725e00ec-5e44-45f9-8150-2d617f1dff14">2Z7KZF7JJHQ6-1620320595-47483</_dlc_DocId>
    <_dlc_DocIdUrl xmlns="725e00ec-5e44-45f9-8150-2d617f1dff14">
      <Url>https://aticloud.sharepoint.us/sites/MIM/_layouts/15/DocIdRedir.aspx?ID=2Z7KZF7JJHQ6-1620320595-47483</Url>
      <Description>2Z7KZF7JJHQ6-1620320595-47483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A989C9-C7BE-49EC-B734-60C3BE3DB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e00ec-5e44-45f9-8150-2d617f1dff14"/>
    <ds:schemaRef ds:uri="107ea3ff-ebed-4698-b54c-04cca22f4541"/>
    <ds:schemaRef ds:uri="d6b1af84-85c2-4903-b66f-a8db2384d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B02308-F5AE-46C9-82D3-E88B5E889266}">
  <ds:schemaRefs>
    <ds:schemaRef ds:uri="http://schemas.openxmlformats.org/officeDocument/2006/bibliography"/>
  </ds:schemaRefs>
</ds:datastoreItem>
</file>

<file path=customXml/itemProps3.xml><?xml version="1.0" encoding="utf-8"?>
<ds:datastoreItem xmlns:ds="http://schemas.openxmlformats.org/officeDocument/2006/customXml" ds:itemID="{A7753424-2739-4BE5-9676-B84442DA4EA4}">
  <ds:schemaRefs>
    <ds:schemaRef ds:uri="http://schemas.microsoft.com/office/2006/metadata/properties"/>
    <ds:schemaRef ds:uri="http://schemas.microsoft.com/office/infopath/2007/PartnerControls"/>
    <ds:schemaRef ds:uri="d6b1af84-85c2-4903-b66f-a8db2384d572"/>
    <ds:schemaRef ds:uri="107ea3ff-ebed-4698-b54c-04cca22f4541"/>
    <ds:schemaRef ds:uri="725e00ec-5e44-45f9-8150-2d617f1dff14"/>
  </ds:schemaRefs>
</ds:datastoreItem>
</file>

<file path=customXml/itemProps4.xml><?xml version="1.0" encoding="utf-8"?>
<ds:datastoreItem xmlns:ds="http://schemas.openxmlformats.org/officeDocument/2006/customXml" ds:itemID="{1CA28F8F-FCD6-4945-8C06-3507E3816E85}">
  <ds:schemaRefs>
    <ds:schemaRef ds:uri="http://schemas.microsoft.com/sharepoint/v3/contenttype/forms"/>
  </ds:schemaRefs>
</ds:datastoreItem>
</file>

<file path=customXml/itemProps5.xml><?xml version="1.0" encoding="utf-8"?>
<ds:datastoreItem xmlns:ds="http://schemas.openxmlformats.org/officeDocument/2006/customXml" ds:itemID="{F3114ABA-F7D5-4ED3-9082-D71A858CB7DE}">
  <ds:schemaRefs>
    <ds:schemaRef ds:uri="http://schemas.microsoft.com/sharepoint/events"/>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978</Words>
  <Characters>5579</Characters>
  <Application>Microsoft Office Word</Application>
  <DocSecurity>0</DocSecurity>
  <Lines>46</Lines>
  <Paragraphs>13</Paragraphs>
  <ScaleCrop>false</ScaleCrop>
  <Company>SPAWAR SSCLANT</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Vammino, Dena L.</dc:creator>
  <cp:keywords/>
  <dc:description/>
  <cp:lastModifiedBy>Ricke, Major</cp:lastModifiedBy>
  <cp:revision>3</cp:revision>
  <dcterms:created xsi:type="dcterms:W3CDTF">2026-05-06T19:05:00Z</dcterms:created>
  <dcterms:modified xsi:type="dcterms:W3CDTF">2026-07-13T12:18:00Z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0x010100DD0C04AD00197A4398B3030F4D98E46E</vt:lpwstr>
  </property>
  <property fmtid="{D5CDD505-2E9C-101B-9397-08002B2CF9AE}" pid="3" name="_dlc_DocIdItemGuid">
    <vt:lpwstr>f53eb2cd-9d3a-44d5-bd37-b17f7c3a6696</vt:lpwstr>
  </property>
  <property fmtid="{D5CDD505-2E9C-101B-9397-08002B2CF9AE}" pid="4" name="MediaServiceImageTags">
    <vt:lpwstr/>
  </property>
  <property fmtid="{D5CDD505-2E9C-101B-9397-08002B2CF9AE}" pid="5" name="Order">
    <vt:r8>108300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TaxCatchAll">
    <vt:lpwstr/>
  </property>
</Properties>
</file>